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E9C28" w14:textId="39B4B975" w:rsidR="007B05C5" w:rsidRPr="007B05C5" w:rsidRDefault="00CB1E65" w:rsidP="00781CAC">
      <w:pPr>
        <w:rPr>
          <w:rFonts w:ascii="Sennheiser Office" w:hAnsi="Sennheiser Office"/>
          <w:b/>
          <w:szCs w:val="18"/>
          <w:lang w:val="en-SG"/>
        </w:rPr>
      </w:pPr>
      <w:r w:rsidRPr="00CB1E65">
        <w:rPr>
          <w:b/>
          <w:color w:val="0095D5" w:themeColor="accent1"/>
        </w:rPr>
        <w:t>Sennheiser Perkuat Perannya dalam Spectrum Dialogue sebagai Mitra Audio Resmi di Asia-Pacific Spectrum Management Conference</w:t>
      </w:r>
      <w:r w:rsidR="007B05C5">
        <w:rPr>
          <w:rFonts w:ascii="Sennheiser Office" w:hAnsi="Sennheiser Office"/>
          <w:b/>
          <w:noProof/>
          <w:szCs w:val="18"/>
          <w:lang w:val="en-SG"/>
        </w:rPr>
        <w:drawing>
          <wp:inline distT="0" distB="0" distL="0" distR="0" wp14:anchorId="66016000" wp14:editId="7A0486DC">
            <wp:extent cx="5003800" cy="3752850"/>
            <wp:effectExtent l="0" t="0" r="6350" b="0"/>
            <wp:docPr id="32773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8854" name="Picture 327738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p>
    <w:p w14:paraId="0AFB3BA3" w14:textId="77777777" w:rsidR="007B05C5" w:rsidRPr="00DF4D07" w:rsidRDefault="007B05C5" w:rsidP="007B05C5">
      <w:pPr>
        <w:rPr>
          <w:lang w:val="en-SG"/>
        </w:rPr>
      </w:pPr>
    </w:p>
    <w:p w14:paraId="15FFBDE5" w14:textId="1DE42D85" w:rsidR="007B05C5" w:rsidRDefault="00CB1E65" w:rsidP="007B05C5">
      <w:pPr>
        <w:rPr>
          <w:b/>
          <w:bCs/>
          <w:lang w:val="en-SG"/>
        </w:rPr>
      </w:pPr>
      <w:r w:rsidRPr="00CB1E65">
        <w:rPr>
          <w:b/>
          <w:bCs/>
          <w:lang w:val="en-SG"/>
        </w:rPr>
        <w:t>Sennheiser dengan bangga telah berpartisipasi dalam Asia-Pacific Spectrum Management Conference ke-11 sebagai Mitra Audio Resmi. Diselenggarakan di Bangkok, Thailand pada tanggal 13–14 Maret 2025, acara ini mempertemukan para pembuat kebijakan global, regulator, dan pemimpin industri untuk membahas isu-isu mengenai spektrum yang paling krusial yang membentuk masa depan komunikasi dan konektivitas nirkabel di kawasan Asia-Pasifik. Acara ini merupakan bagian dari Global Spectrum Series yang merupakan rangkaian konferensi kebijakan spektrum regional terbesar di dunia.</w:t>
      </w:r>
    </w:p>
    <w:p w14:paraId="51A1E003" w14:textId="77777777" w:rsidR="00CB1E65" w:rsidRDefault="00CB1E65" w:rsidP="007B05C5">
      <w:pPr>
        <w:rPr>
          <w:lang w:val="en-SG"/>
        </w:rPr>
      </w:pPr>
    </w:p>
    <w:p w14:paraId="5B92ACA6" w14:textId="64CE03F9" w:rsidR="007B05C5" w:rsidRDefault="00CB1E65" w:rsidP="007B05C5">
      <w:pPr>
        <w:rPr>
          <w:lang w:val="en-SG"/>
        </w:rPr>
      </w:pPr>
      <w:r w:rsidRPr="00CB1E65">
        <w:rPr>
          <w:lang w:val="en-SG"/>
        </w:rPr>
        <w:t xml:space="preserve">Sejak tahun 2013, Sennheiser telah menjadi peserta aktif sekaligus sponsor dalam Asia-Pacific Spectrum Management Conference dengan terus mendorong inklusi Programme Making and Special Events (PMSE) dalam dialog kebijakan spektrum. Secara khusus, Sennheiser menyoroti pentingnya alokasi </w:t>
      </w:r>
      <w:r w:rsidRPr="00CB1E65">
        <w:rPr>
          <w:i/>
          <w:iCs/>
          <w:lang w:val="en-SG"/>
        </w:rPr>
        <w:t>frequency band</w:t>
      </w:r>
      <w:r w:rsidRPr="00CB1E65">
        <w:rPr>
          <w:lang w:val="en-SG"/>
        </w:rPr>
        <w:t xml:space="preserve"> untuk pengoperasian sistem mikrofon nirkabel di kawasan ini.</w:t>
      </w:r>
    </w:p>
    <w:p w14:paraId="6C7BB023" w14:textId="77777777" w:rsidR="00CB1E65" w:rsidRDefault="00CB1E65" w:rsidP="007B05C5">
      <w:pPr>
        <w:rPr>
          <w:lang w:val="en-SG"/>
        </w:rPr>
      </w:pPr>
    </w:p>
    <w:p w14:paraId="3E52D68B" w14:textId="0AFD6D50" w:rsidR="00CB1E65" w:rsidRDefault="00CB1E65" w:rsidP="007B05C5">
      <w:pPr>
        <w:rPr>
          <w:lang w:val="en-SG"/>
        </w:rPr>
      </w:pPr>
      <w:r w:rsidRPr="00CB1E65">
        <w:rPr>
          <w:lang w:val="en-SG"/>
        </w:rPr>
        <w:lastRenderedPageBreak/>
        <w:t>Pada konferensi tahun ini, Sennheiser diwakili oleh Vaughan John, Spectrum Policy and Standards Manager, yang turut berkontribusi dalam diskusi panel para pakar dengan membahas pengaruh 5G yang terus berkembang terhadap PMSE. Dalam kesempatan tersebut, John juga membagikan wawasan mengenai “5G dalam Audio PMSE,” dengan menyoroti bagaimana standar baru DECT NR+ akan mewujudkan komitmen spektrum 5G terhadap PMSE, serta menjelaskan lebih lanjut mengenai pekerjaan yang dilakukan dalam proyek MERCI.</w:t>
      </w:r>
    </w:p>
    <w:p w14:paraId="2B877AFA" w14:textId="77777777" w:rsidR="00CB1E65" w:rsidRPr="00C028C3" w:rsidRDefault="00CB1E65" w:rsidP="007B05C5">
      <w:pPr>
        <w:rPr>
          <w:lang w:val="en-SG"/>
        </w:rPr>
      </w:pPr>
    </w:p>
    <w:p w14:paraId="7591BE70" w14:textId="6A7072CD" w:rsidR="007B05C5" w:rsidRDefault="00CB1E65" w:rsidP="007B05C5">
      <w:pPr>
        <w:rPr>
          <w:lang w:val="en-SG"/>
        </w:rPr>
      </w:pPr>
      <w:r w:rsidRPr="00CB1E65">
        <w:rPr>
          <w:lang w:val="en-SG"/>
        </w:rPr>
        <w:t>“Seiring dengan munculnya kebijakan spektrum yang baru, sangat penting bagi PMSE untuk memiliki suara dalam diskusi tersebut,” ujar Vaughan. “Sennheiser berkomitmen juga untuk berkolaborasi dengan para regulator dan pemangku kepentingan guna memastikan kebutuhan industri audio turut dipertimbangkan dalam penyusunan kebijakan spektrum—terutama di kawasan yang begitu beragam dan dinamis seperti Asia-Pasifik.”</w:t>
      </w:r>
    </w:p>
    <w:p w14:paraId="193CB602" w14:textId="77777777" w:rsidR="00CB1E65" w:rsidRPr="00C028C3" w:rsidRDefault="00CB1E65" w:rsidP="007B05C5">
      <w:pPr>
        <w:rPr>
          <w:lang w:val="en-S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475"/>
      </w:tblGrid>
      <w:tr w:rsidR="00446736" w14:paraId="647E7B2F" w14:textId="77777777" w:rsidTr="00446736">
        <w:tc>
          <w:tcPr>
            <w:tcW w:w="4395" w:type="dxa"/>
          </w:tcPr>
          <w:p w14:paraId="09A46EB4" w14:textId="2A49A8AE" w:rsidR="00446736" w:rsidRPr="00C028C3" w:rsidRDefault="00CB1E65" w:rsidP="00446736">
            <w:pPr>
              <w:pStyle w:val="Caption"/>
              <w:rPr>
                <w:lang w:val="en-SG"/>
              </w:rPr>
            </w:pPr>
            <w:r w:rsidRPr="00CB1E65">
              <w:rPr>
                <w:lang w:val="en-US"/>
              </w:rPr>
              <w:t>“DECT NR+ akan memenuhi komitmen yang ditawarkan 5G terhadap pengguna PMSE,” ujar Vaughan John, Spectrum Policy and Standards Manager, Sennheiser</w:t>
            </w:r>
          </w:p>
        </w:tc>
        <w:tc>
          <w:tcPr>
            <w:tcW w:w="3475" w:type="dxa"/>
          </w:tcPr>
          <w:p w14:paraId="04379C94" w14:textId="79181E28" w:rsidR="00446736" w:rsidRDefault="00446736" w:rsidP="00446736">
            <w:pPr>
              <w:pStyle w:val="Caption"/>
              <w:rPr>
                <w:lang w:val="en-SG"/>
              </w:rPr>
            </w:pPr>
            <w:r w:rsidRPr="00C028C3">
              <w:rPr>
                <w:noProof/>
                <w:lang w:val="en-SG"/>
              </w:rPr>
              <w:drawing>
                <wp:inline distT="0" distB="0" distL="0" distR="0" wp14:anchorId="2D49EA94" wp14:editId="0363993D">
                  <wp:extent cx="1919461" cy="2400300"/>
                  <wp:effectExtent l="0" t="0" r="5080" b="0"/>
                  <wp:docPr id="1482497109" name="Grafik 1" descr="Ein Bild, das Menschliches Gesicht, Kleidung,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7109" name="Grafik 1" descr="Ein Bild, das Menschliches Gesicht, Kleidung, Person, Shir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247" cy="2407536"/>
                          </a:xfrm>
                          <a:prstGeom prst="rect">
                            <a:avLst/>
                          </a:prstGeom>
                        </pic:spPr>
                      </pic:pic>
                    </a:graphicData>
                  </a:graphic>
                </wp:inline>
              </w:drawing>
            </w:r>
          </w:p>
        </w:tc>
      </w:tr>
    </w:tbl>
    <w:p w14:paraId="0D56543E" w14:textId="77777777" w:rsidR="00446736" w:rsidRDefault="00446736" w:rsidP="007B05C5">
      <w:pPr>
        <w:rPr>
          <w:lang w:val="en-SG"/>
        </w:rPr>
      </w:pPr>
    </w:p>
    <w:p w14:paraId="0C6A66E2" w14:textId="15423533" w:rsidR="007B05C5" w:rsidRDefault="00CB1E65" w:rsidP="007B05C5">
      <w:pPr>
        <w:rPr>
          <w:lang w:val="en-SG"/>
        </w:rPr>
      </w:pPr>
      <w:r w:rsidRPr="00CB1E65">
        <w:rPr>
          <w:lang w:val="en-SG"/>
        </w:rPr>
        <w:t>Keterlibatan Sennheiser dalam konferensi ini menyoroti komitmennya yang sudah lama dengan kebijakan spektrum dan misi berkelanjutan untuk melindungi dan mendukung akses spektrum bagi para pengguna mikrofon nirkabel dan audio PMSE.</w:t>
      </w:r>
    </w:p>
    <w:p w14:paraId="17D37C8A" w14:textId="77777777" w:rsidR="00CB1E65" w:rsidRPr="00595FD1" w:rsidRDefault="00CB1E65" w:rsidP="007B05C5">
      <w:pPr>
        <w:rPr>
          <w:lang w:val="en-SG"/>
        </w:rPr>
      </w:pPr>
    </w:p>
    <w:p w14:paraId="03B6E788" w14:textId="77777777" w:rsidR="00CB1E65" w:rsidRDefault="00CB1E65" w:rsidP="007B05C5">
      <w:pPr>
        <w:rPr>
          <w:lang w:val="en-SG"/>
        </w:rPr>
      </w:pPr>
      <w:r w:rsidRPr="00CB1E65">
        <w:rPr>
          <w:lang w:val="en-SG"/>
        </w:rPr>
        <w:t xml:space="preserve">The Asia-Pacific Spectrum Management Conference yang diselenggarakan oleh Forum Global dalam kemitraannya dengan Asia-Pacific Telecommunity (APT) dan International Telecommunication Union (ITU) menghadirkan sesi-sesi yang berfokus pada harmonisasi spektrum, </w:t>
      </w:r>
      <w:r w:rsidRPr="00CB1E65">
        <w:rPr>
          <w:i/>
          <w:iCs/>
          <w:lang w:val="en-SG"/>
        </w:rPr>
        <w:t>mid-band deployment</w:t>
      </w:r>
      <w:r w:rsidRPr="00CB1E65">
        <w:rPr>
          <w:lang w:val="en-SG"/>
        </w:rPr>
        <w:t>, inovasi 6G, dan kerangka regulasi untuk satelit dan konektivitas langsung ke perangkat.</w:t>
      </w:r>
    </w:p>
    <w:p w14:paraId="2D8D590A" w14:textId="77777777" w:rsidR="00CB1E65" w:rsidRDefault="00CB1E65" w:rsidP="007B05C5">
      <w:pPr>
        <w:rPr>
          <w:lang w:val="en-SG"/>
        </w:rPr>
      </w:pPr>
    </w:p>
    <w:p w14:paraId="7BFC6018" w14:textId="1FCB6B27" w:rsidR="00077FD0" w:rsidRPr="000E7625" w:rsidRDefault="00CB1E65" w:rsidP="007B05C5">
      <w:pPr>
        <w:rPr>
          <w:lang w:val="en-SG"/>
        </w:rPr>
      </w:pPr>
      <w:r w:rsidRPr="00CB1E65">
        <w:rPr>
          <w:lang w:val="en-SG"/>
        </w:rPr>
        <w:t>Sennheiser tetap berkomitmen untuk mendukung komunitas audio global melalui thought leadership, kemitraan industri, dan solusi teknologi yang memenuhi tuntutan lanskap nirkabel masa kini.</w:t>
      </w:r>
    </w:p>
    <w:p w14:paraId="3CCBAA54" w14:textId="77777777" w:rsidR="006B1674" w:rsidRPr="007B05C5" w:rsidRDefault="006B1674" w:rsidP="0012206F">
      <w:pPr>
        <w:spacing w:line="240" w:lineRule="auto"/>
        <w:textAlignment w:val="baseline"/>
        <w:rPr>
          <w:rFonts w:ascii="Sennheiser Office" w:hAnsi="Sennheiser Office"/>
          <w:szCs w:val="18"/>
          <w:lang w:val="en-SG"/>
        </w:rPr>
      </w:pPr>
    </w:p>
    <w:p w14:paraId="1045A25D" w14:textId="77777777" w:rsidR="00CB1E65" w:rsidRPr="00CB1E65" w:rsidRDefault="00CB1E65" w:rsidP="00CB1E65">
      <w:pPr>
        <w:spacing w:line="240" w:lineRule="auto"/>
        <w:textAlignment w:val="baseline"/>
        <w:rPr>
          <w:rFonts w:ascii="Sennheiser Office" w:eastAsia="Times New Roman" w:hAnsi="Sennheiser Office" w:cs="Segoe UI"/>
          <w:b/>
          <w:bCs/>
          <w:szCs w:val="18"/>
        </w:rPr>
      </w:pPr>
      <w:r w:rsidRPr="00CB1E65">
        <w:rPr>
          <w:rFonts w:ascii="Sennheiser Office" w:eastAsia="Times New Roman" w:hAnsi="Sennheiser Office" w:cs="Segoe UI"/>
          <w:b/>
          <w:bCs/>
          <w:szCs w:val="18"/>
        </w:rPr>
        <w:t>Tentang Merek Sennheiser</w:t>
      </w:r>
    </w:p>
    <w:p w14:paraId="7FFB300F" w14:textId="5A7272FF" w:rsidR="0012206F" w:rsidRDefault="00CB1E65" w:rsidP="00CB1E65">
      <w:pPr>
        <w:spacing w:line="240" w:lineRule="auto"/>
        <w:textAlignment w:val="baseline"/>
        <w:rPr>
          <w:rFonts w:ascii="Sennheiser Office" w:eastAsia="Times New Roman" w:hAnsi="Sennheiser Office" w:cs="Segoe UI"/>
          <w:szCs w:val="18"/>
        </w:rPr>
      </w:pPr>
      <w:r w:rsidRPr="00CB1E65">
        <w:rPr>
          <w:rFonts w:ascii="Sennheiser Office" w:eastAsia="Times New Roman" w:hAnsi="Sennheiser Office" w:cs="Segoe UI"/>
          <w:szCs w:val="18"/>
        </w:rPr>
        <w:t>Kami hidup dan bernapas dengan audio. Kami didorong oleh semangat untuk menciptakan solusi audio yang membuat perbedaan. Membangun masa depan audio dan menghadirkan pengalaman suara yang luar biasa bagi pelanggan kami – inilah yang telah diwakili oleh merek Sennheiser selama lebih dari 75 tahun. Sementara solusi audio profesional seperti mikrofon, solusi pertemuan, teknologi streaming, dan monitoring system adalah bagian dari bisnis Sennheiser electronic SE &amp; Co. KG, bisnis dengan perangkat konsumen seperti headphone, soundbar, dan alat bantu dengar yang disempurnakan untuk berbicara dioperasikan oleh Sonova Holding AG di bawah lisensi Sennheiser.</w:t>
      </w:r>
    </w:p>
    <w:p w14:paraId="0EC6EA10" w14:textId="77777777" w:rsidR="00CB1E65" w:rsidRPr="00CB1E65" w:rsidRDefault="00CB1E65" w:rsidP="00CB1E65">
      <w:pPr>
        <w:spacing w:line="240" w:lineRule="auto"/>
        <w:textAlignment w:val="baseline"/>
        <w:rPr>
          <w:rFonts w:ascii="Sennheiser Office" w:eastAsia="Times New Roman" w:hAnsi="Sennheiser Office" w:cs="Segoe UI"/>
          <w:szCs w:val="18"/>
        </w:rPr>
      </w:pPr>
    </w:p>
    <w:p w14:paraId="2081B276" w14:textId="77777777" w:rsidR="00CB1E65" w:rsidRPr="00FB02B9" w:rsidRDefault="00CB1E65" w:rsidP="00CB1E65">
      <w:pPr>
        <w:spacing w:line="240" w:lineRule="auto"/>
        <w:textAlignment w:val="baseline"/>
        <w:rPr>
          <w:rFonts w:ascii="Sennheiser Office" w:eastAsia="Times New Roman" w:hAnsi="Sennheiser Office" w:cs="Segoe UI"/>
          <w:szCs w:val="18"/>
        </w:rPr>
      </w:pPr>
    </w:p>
    <w:p w14:paraId="626FA622" w14:textId="77777777" w:rsidR="0012206F" w:rsidRPr="00A86009" w:rsidRDefault="0012206F" w:rsidP="0012206F">
      <w:pPr>
        <w:spacing w:line="240" w:lineRule="auto"/>
        <w:textAlignment w:val="baseline"/>
        <w:rPr>
          <w:rFonts w:ascii="Sennheiser Office" w:eastAsia="Times New Roman" w:hAnsi="Sennheiser Office" w:cs="Segoe UI"/>
          <w:color w:val="0095D5" w:themeColor="accent1"/>
          <w:szCs w:val="18"/>
        </w:rPr>
      </w:pPr>
      <w:hyperlink r:id="rId13" w:history="1">
        <w:r w:rsidRPr="00A86009">
          <w:rPr>
            <w:rStyle w:val="Hyperlink"/>
            <w:rFonts w:ascii="Sennheiser Office" w:eastAsia="Times New Roman" w:hAnsi="Sennheiser Office" w:cs="Segoe UI"/>
            <w:color w:val="0095D5" w:themeColor="accent1"/>
            <w:szCs w:val="18"/>
            <w:u w:val="none"/>
          </w:rPr>
          <w:t>www.sennheiser.com</w:t>
        </w:r>
      </w:hyperlink>
    </w:p>
    <w:p w14:paraId="70455BC3" w14:textId="77777777" w:rsidR="0012206F" w:rsidRDefault="0012206F" w:rsidP="0012206F">
      <w:pPr>
        <w:spacing w:line="240" w:lineRule="auto"/>
        <w:textAlignment w:val="baseline"/>
      </w:pPr>
      <w:hyperlink r:id="rId14" w:history="1">
        <w:r w:rsidRPr="00A86009">
          <w:rPr>
            <w:rStyle w:val="Hyperlink"/>
            <w:rFonts w:ascii="Sennheiser Office" w:eastAsia="Times New Roman" w:hAnsi="Sennheiser Office" w:cs="Segoe UI"/>
            <w:color w:val="0095D5" w:themeColor="accent1"/>
            <w:szCs w:val="18"/>
            <w:u w:val="none"/>
          </w:rPr>
          <w:t>www.sennheiser-hearing.com</w:t>
        </w:r>
      </w:hyperlink>
    </w:p>
    <w:p w14:paraId="3B86D189" w14:textId="77777777" w:rsidR="00CB1E65" w:rsidRPr="00A86009" w:rsidRDefault="00CB1E65" w:rsidP="0012206F">
      <w:pPr>
        <w:spacing w:line="240" w:lineRule="auto"/>
        <w:textAlignment w:val="baseline"/>
        <w:rPr>
          <w:rFonts w:ascii="Sennheiser Office" w:eastAsia="Times New Roman" w:hAnsi="Sennheiser Office" w:cs="Segoe UI"/>
          <w:color w:val="0095D5" w:themeColor="accent1"/>
          <w:szCs w:val="18"/>
        </w:rPr>
      </w:pPr>
    </w:p>
    <w:p w14:paraId="3FDDC4ED" w14:textId="77777777" w:rsidR="00A04036" w:rsidRPr="00FB02B9" w:rsidRDefault="00A04036" w:rsidP="005C1F67">
      <w:pPr>
        <w:pStyle w:val="About"/>
        <w:rPr>
          <w:rFonts w:ascii="Sennheiser Office" w:hAnsi="Sennheiser Office"/>
          <w:szCs w:val="18"/>
        </w:rPr>
      </w:pPr>
    </w:p>
    <w:p w14:paraId="7F188F36" w14:textId="77777777" w:rsidR="00CB1E65" w:rsidRPr="00CB1E65" w:rsidRDefault="00CB1E65" w:rsidP="00CB1E65">
      <w:pPr>
        <w:pStyle w:val="Contact"/>
        <w:rPr>
          <w:rFonts w:ascii="Sennheiser Office" w:hAnsi="Sennheiser Office"/>
          <w:b/>
          <w:bCs/>
          <w:sz w:val="18"/>
          <w:szCs w:val="18"/>
        </w:rPr>
      </w:pPr>
      <w:r w:rsidRPr="00CB1E65">
        <w:rPr>
          <w:rFonts w:ascii="Sennheiser Office" w:hAnsi="Sennheiser Office"/>
          <w:b/>
          <w:bCs/>
          <w:sz w:val="18"/>
          <w:szCs w:val="18"/>
        </w:rPr>
        <w:t>Kontak Media untuk Communications Manager | Sennheiser APAC</w:t>
      </w:r>
    </w:p>
    <w:p w14:paraId="6C3AF863" w14:textId="77777777" w:rsidR="00CB1E65" w:rsidRPr="00CB1E65" w:rsidRDefault="00CB1E65" w:rsidP="00CB1E65">
      <w:pPr>
        <w:pStyle w:val="Contact"/>
        <w:rPr>
          <w:rFonts w:ascii="Sennheiser Office" w:hAnsi="Sennheiser Office"/>
          <w:color w:val="0095D5" w:themeColor="accent1"/>
          <w:sz w:val="18"/>
          <w:szCs w:val="18"/>
        </w:rPr>
      </w:pPr>
      <w:r w:rsidRPr="00CB1E65">
        <w:rPr>
          <w:rFonts w:ascii="Sennheiser Office" w:hAnsi="Sennheiser Office"/>
          <w:color w:val="0095D5" w:themeColor="accent1"/>
          <w:sz w:val="18"/>
          <w:szCs w:val="18"/>
        </w:rPr>
        <w:t>Phang Su Hui</w:t>
      </w:r>
    </w:p>
    <w:p w14:paraId="2D57CBDA" w14:textId="77777777" w:rsidR="00CB1E65" w:rsidRPr="00CB1E65" w:rsidRDefault="00CB1E65" w:rsidP="00CB1E65">
      <w:pPr>
        <w:pStyle w:val="Contact"/>
        <w:rPr>
          <w:rFonts w:ascii="Sennheiser Office" w:hAnsi="Sennheiser Office"/>
          <w:sz w:val="18"/>
          <w:szCs w:val="18"/>
        </w:rPr>
      </w:pPr>
      <w:r w:rsidRPr="00CB1E65">
        <w:rPr>
          <w:rFonts w:ascii="Sennheiser Office" w:hAnsi="Sennheiser Office"/>
          <w:sz w:val="18"/>
          <w:szCs w:val="18"/>
        </w:rPr>
        <w:t>Suhui.phang@sennheiser.com</w:t>
      </w:r>
    </w:p>
    <w:p w14:paraId="1C34349A" w14:textId="77777777" w:rsidR="00CB1E65" w:rsidRPr="00CB1E65" w:rsidRDefault="00CB1E65" w:rsidP="00CB1E65">
      <w:pPr>
        <w:pStyle w:val="Contact"/>
        <w:rPr>
          <w:rFonts w:ascii="Sennheiser Office" w:hAnsi="Sennheiser Office"/>
          <w:sz w:val="18"/>
          <w:szCs w:val="18"/>
        </w:rPr>
      </w:pPr>
      <w:r w:rsidRPr="00CB1E65">
        <w:rPr>
          <w:rFonts w:ascii="Sennheiser Office" w:hAnsi="Sennheiser Office"/>
          <w:sz w:val="18"/>
          <w:szCs w:val="18"/>
        </w:rPr>
        <w:t>M +65 91595024</w:t>
      </w:r>
    </w:p>
    <w:p w14:paraId="19D2B996" w14:textId="77777777" w:rsidR="00CB1E65" w:rsidRPr="00CB1E65" w:rsidRDefault="00CB1E65" w:rsidP="00CB1E65">
      <w:pPr>
        <w:pStyle w:val="Contact"/>
        <w:rPr>
          <w:rFonts w:ascii="Sennheiser Office" w:hAnsi="Sennheiser Office"/>
          <w:sz w:val="18"/>
          <w:szCs w:val="18"/>
        </w:rPr>
      </w:pPr>
    </w:p>
    <w:p w14:paraId="44266777" w14:textId="77777777" w:rsidR="00CB1E65" w:rsidRPr="00CB1E65" w:rsidRDefault="00CB1E65" w:rsidP="00CB1E65">
      <w:pPr>
        <w:pStyle w:val="Contact"/>
        <w:rPr>
          <w:rFonts w:ascii="Sennheiser Office" w:hAnsi="Sennheiser Office"/>
          <w:b/>
          <w:bCs/>
          <w:sz w:val="18"/>
          <w:szCs w:val="18"/>
        </w:rPr>
      </w:pPr>
      <w:r w:rsidRPr="00CB1E65">
        <w:rPr>
          <w:rFonts w:ascii="Sennheiser Office" w:hAnsi="Sennheiser Office"/>
          <w:b/>
          <w:bCs/>
          <w:sz w:val="18"/>
          <w:szCs w:val="18"/>
        </w:rPr>
        <w:t>Kontak Media untuk IND PR Agency | Occam</w:t>
      </w:r>
    </w:p>
    <w:p w14:paraId="105C0E02" w14:textId="77777777" w:rsidR="00CB1E65" w:rsidRPr="00CB1E65" w:rsidRDefault="00CB1E65" w:rsidP="00CB1E65">
      <w:pPr>
        <w:pStyle w:val="Contact"/>
        <w:rPr>
          <w:rFonts w:ascii="Sennheiser Office" w:hAnsi="Sennheiser Office"/>
          <w:color w:val="0095D5" w:themeColor="accent1"/>
          <w:sz w:val="18"/>
          <w:szCs w:val="18"/>
        </w:rPr>
      </w:pPr>
      <w:r w:rsidRPr="00CB1E65">
        <w:rPr>
          <w:rFonts w:ascii="Sennheiser Office" w:hAnsi="Sennheiser Office"/>
          <w:color w:val="0095D5" w:themeColor="accent1"/>
          <w:sz w:val="18"/>
          <w:szCs w:val="18"/>
        </w:rPr>
        <w:t>Septa Perdana</w:t>
      </w:r>
    </w:p>
    <w:p w14:paraId="36922B09" w14:textId="77777777" w:rsidR="00CB1E65" w:rsidRPr="00CB1E65" w:rsidRDefault="00CB1E65" w:rsidP="00CB1E65">
      <w:pPr>
        <w:pStyle w:val="Contact"/>
        <w:rPr>
          <w:rFonts w:ascii="Sennheiser Office" w:hAnsi="Sennheiser Office"/>
          <w:sz w:val="18"/>
          <w:szCs w:val="18"/>
        </w:rPr>
      </w:pPr>
      <w:r w:rsidRPr="00CB1E65">
        <w:rPr>
          <w:rFonts w:ascii="Sennheiser Office" w:hAnsi="Sennheiser Office"/>
          <w:sz w:val="18"/>
          <w:szCs w:val="18"/>
        </w:rPr>
        <w:t>Septa@occam.co.id</w:t>
      </w:r>
    </w:p>
    <w:p w14:paraId="14A6D239" w14:textId="2089B69D" w:rsidR="00C24DAB" w:rsidRPr="00FB02B9" w:rsidRDefault="00CB1E65" w:rsidP="00CB1E65">
      <w:pPr>
        <w:pStyle w:val="Contact"/>
        <w:rPr>
          <w:rFonts w:ascii="Sennheiser Office" w:hAnsi="Sennheiser Office"/>
          <w:sz w:val="18"/>
          <w:szCs w:val="18"/>
        </w:rPr>
      </w:pPr>
      <w:r w:rsidRPr="00CB1E65">
        <w:rPr>
          <w:rFonts w:ascii="Sennheiser Office" w:hAnsi="Sennheiser Office"/>
          <w:sz w:val="18"/>
          <w:szCs w:val="18"/>
        </w:rPr>
        <w:t>M +62 82111509853</w:t>
      </w:r>
    </w:p>
    <w:sectPr w:rsidR="00C24DAB" w:rsidRPr="00FB02B9"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52428" w14:textId="77777777" w:rsidR="001B76B3" w:rsidRDefault="001B76B3" w:rsidP="00CA1EB9">
      <w:pPr>
        <w:spacing w:line="240" w:lineRule="auto"/>
      </w:pPr>
      <w:r>
        <w:separator/>
      </w:r>
    </w:p>
  </w:endnote>
  <w:endnote w:type="continuationSeparator" w:id="0">
    <w:p w14:paraId="5B8DF90A" w14:textId="77777777" w:rsidR="001B76B3" w:rsidRDefault="001B76B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96F39CF-F5C8-6249-B848-6F399081C7FE}"/>
  </w:font>
  <w:font w:name="Times New Roman">
    <w:panose1 w:val="02020603050405020304"/>
    <w:charset w:val="00"/>
    <w:family w:val="roman"/>
    <w:pitch w:val="variable"/>
    <w:sig w:usb0="E0002EFF" w:usb1="C000785B" w:usb2="00000009" w:usb3="00000000" w:csb0="000001FF" w:csb1="00000000"/>
    <w:embedRegular r:id="rId2" w:fontKey="{EAFEE944-5F1A-8647-9508-0E3A8D09F1F0}"/>
    <w:embedBold r:id="rId3" w:fontKey="{4576BB6F-411A-0045-A7C3-C304829B2349}"/>
    <w:embedItalic r:id="rId4" w:fontKey="{1583568A-723E-A84B-A5C7-64E655AA00D3}"/>
  </w:font>
  <w:font w:name="Courier New">
    <w:panose1 w:val="02070309020205020404"/>
    <w:charset w:val="00"/>
    <w:family w:val="modern"/>
    <w:pitch w:val="fixed"/>
    <w:sig w:usb0="E0002EFF" w:usb1="C0007843" w:usb2="00000009" w:usb3="00000000" w:csb0="000001FF" w:csb1="00000000"/>
    <w:embedRegular r:id="rId5" w:fontKey="{A4740DEA-1E2C-4145-BE7A-FE5FA4FCBF27}"/>
  </w:font>
  <w:font w:name="Wingdings">
    <w:panose1 w:val="05000000000000000000"/>
    <w:charset w:val="4D"/>
    <w:family w:val="decorative"/>
    <w:pitch w:val="variable"/>
    <w:sig w:usb0="00000003" w:usb1="00000000" w:usb2="00000000" w:usb3="00000000" w:csb0="80000001" w:csb1="00000000"/>
    <w:embedRegular r:id="rId6" w:fontKey="{81069860-AB75-DA4F-840F-2E010A4550A9}"/>
  </w:font>
  <w:font w:name="Arial">
    <w:panose1 w:val="020B0604020202020204"/>
    <w:charset w:val="00"/>
    <w:family w:val="swiss"/>
    <w:pitch w:val="variable"/>
    <w:sig w:usb0="E0002EFF" w:usb1="C000785B" w:usb2="00000009" w:usb3="00000000" w:csb0="000001FF" w:csb1="00000000"/>
    <w:embedRegular r:id="rId7" w:fontKey="{BAB83840-0526-AE4D-9AF5-EF0D46D593AE}"/>
  </w:font>
  <w:font w:name="Sennheiser Office">
    <w:panose1 w:val="020B0604020202020204"/>
    <w:charset w:val="00"/>
    <w:family w:val="swiss"/>
    <w:pitch w:val="variable"/>
    <w:sig w:usb0="A00000AF" w:usb1="500020DB" w:usb2="00000000" w:usb3="00000000" w:csb0="00000093" w:csb1="00000000"/>
    <w:embedRegular r:id="rId8" w:fontKey="{D2F26946-6C56-4549-82D7-FAAC7347CA87}"/>
    <w:embedBold r:id="rId9" w:fontKey="{1311785A-57E2-E243-907A-D494D844F952}"/>
    <w:embedItalic r:id="rId10" w:fontKey="{159BD2F8-AAF7-4541-A8C0-340397977567}"/>
  </w:font>
  <w:font w:name="Calibri">
    <w:panose1 w:val="020F0502020204030204"/>
    <w:charset w:val="00"/>
    <w:family w:val="swiss"/>
    <w:pitch w:val="variable"/>
    <w:sig w:usb0="E4002EFF" w:usb1="C200247B" w:usb2="00000009" w:usb3="00000000" w:csb0="000001FF" w:csb1="00000000"/>
    <w:embedRegular r:id="rId11" w:fontKey="{A06B8854-22BD-3F4F-86DF-18069DF4E36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AA549504-A72D-6540-8D06-C2431CF4C9D7}"/>
    <w:embedBold r:id="rId13" w:fontKey="{BB772073-43B9-2D4F-A0C2-98ED1783928E}"/>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8" w14:textId="77777777" w:rsidR="00EB6084" w:rsidRDefault="00EB6084">
    <w:pPr>
      <w:pStyle w:val="Footer"/>
    </w:pPr>
    <w:r>
      <w:rPr>
        <w:noProof/>
        <w:lang w:val="de-DE" w:eastAsia="de-DE"/>
      </w:rPr>
      <w:drawing>
        <wp:anchor distT="0" distB="0" distL="114300" distR="114300" simplePos="0" relativeHeight="251673600" behindDoc="0" locked="1" layoutInCell="1" allowOverlap="1" wp14:anchorId="14A6D24D" wp14:editId="14A6D24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DA4D2" w14:textId="77777777" w:rsidR="001B76B3" w:rsidRDefault="001B76B3" w:rsidP="00CA1EB9">
      <w:pPr>
        <w:spacing w:line="240" w:lineRule="auto"/>
      </w:pPr>
      <w:r>
        <w:separator/>
      </w:r>
    </w:p>
  </w:footnote>
  <w:footnote w:type="continuationSeparator" w:id="0">
    <w:p w14:paraId="301B8DAB" w14:textId="77777777" w:rsidR="001B76B3" w:rsidRDefault="001B76B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4"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4A6D249" wp14:editId="14A6D24A">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6"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14A6D24B" wp14:editId="14A6D24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7"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D3A5F"/>
    <w:multiLevelType w:val="hybridMultilevel"/>
    <w:tmpl w:val="0040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4744E6"/>
    <w:multiLevelType w:val="hybridMultilevel"/>
    <w:tmpl w:val="FFFFFFFF"/>
    <w:lvl w:ilvl="0" w:tplc="DC4A9C2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5F46856">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EBCABF6">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296AA1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1AD9B8">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CC65432">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004DB3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10A1FAE">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61262A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num w:numId="1" w16cid:durableId="1638991559">
    <w:abstractNumId w:val="0"/>
  </w:num>
  <w:num w:numId="2" w16cid:durableId="1574896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B34"/>
    <w:rsid w:val="00002635"/>
    <w:rsid w:val="0000568F"/>
    <w:rsid w:val="00010F36"/>
    <w:rsid w:val="00017B57"/>
    <w:rsid w:val="000222C8"/>
    <w:rsid w:val="00030AB1"/>
    <w:rsid w:val="000325E2"/>
    <w:rsid w:val="00032DC5"/>
    <w:rsid w:val="00041CEE"/>
    <w:rsid w:val="000421A6"/>
    <w:rsid w:val="00043709"/>
    <w:rsid w:val="0004388A"/>
    <w:rsid w:val="00047DC9"/>
    <w:rsid w:val="00063D89"/>
    <w:rsid w:val="00067B51"/>
    <w:rsid w:val="00067D1D"/>
    <w:rsid w:val="00076FE4"/>
    <w:rsid w:val="00077FD0"/>
    <w:rsid w:val="00084679"/>
    <w:rsid w:val="0008693C"/>
    <w:rsid w:val="00086D5F"/>
    <w:rsid w:val="00092FB6"/>
    <w:rsid w:val="0009386D"/>
    <w:rsid w:val="000949E4"/>
    <w:rsid w:val="00094BE2"/>
    <w:rsid w:val="00096BB6"/>
    <w:rsid w:val="00097D68"/>
    <w:rsid w:val="000A0370"/>
    <w:rsid w:val="000A6EB0"/>
    <w:rsid w:val="000C16E9"/>
    <w:rsid w:val="000C798B"/>
    <w:rsid w:val="000D2246"/>
    <w:rsid w:val="000D5FAD"/>
    <w:rsid w:val="000D706A"/>
    <w:rsid w:val="000E3468"/>
    <w:rsid w:val="000E58D8"/>
    <w:rsid w:val="000E64D3"/>
    <w:rsid w:val="000E7C44"/>
    <w:rsid w:val="000F4C0F"/>
    <w:rsid w:val="000F6BFC"/>
    <w:rsid w:val="00100B2C"/>
    <w:rsid w:val="00101F12"/>
    <w:rsid w:val="00110254"/>
    <w:rsid w:val="0011040E"/>
    <w:rsid w:val="00110819"/>
    <w:rsid w:val="00110984"/>
    <w:rsid w:val="00117C4D"/>
    <w:rsid w:val="00121501"/>
    <w:rsid w:val="0012166F"/>
    <w:rsid w:val="0012206F"/>
    <w:rsid w:val="001239CF"/>
    <w:rsid w:val="001255AE"/>
    <w:rsid w:val="00125B15"/>
    <w:rsid w:val="00127453"/>
    <w:rsid w:val="00127C67"/>
    <w:rsid w:val="00130D41"/>
    <w:rsid w:val="00132764"/>
    <w:rsid w:val="00137C23"/>
    <w:rsid w:val="0014006E"/>
    <w:rsid w:val="00143B6D"/>
    <w:rsid w:val="0014570A"/>
    <w:rsid w:val="00145E10"/>
    <w:rsid w:val="001466E1"/>
    <w:rsid w:val="00146B18"/>
    <w:rsid w:val="001542A6"/>
    <w:rsid w:val="0015439A"/>
    <w:rsid w:val="0016680C"/>
    <w:rsid w:val="00172C83"/>
    <w:rsid w:val="00184B88"/>
    <w:rsid w:val="001869C4"/>
    <w:rsid w:val="00191B97"/>
    <w:rsid w:val="00194681"/>
    <w:rsid w:val="001A2EA8"/>
    <w:rsid w:val="001A4998"/>
    <w:rsid w:val="001A5687"/>
    <w:rsid w:val="001A7D58"/>
    <w:rsid w:val="001B08D1"/>
    <w:rsid w:val="001B19C5"/>
    <w:rsid w:val="001B46A8"/>
    <w:rsid w:val="001B76B3"/>
    <w:rsid w:val="001C027B"/>
    <w:rsid w:val="001C63D8"/>
    <w:rsid w:val="001D4E25"/>
    <w:rsid w:val="001D5899"/>
    <w:rsid w:val="001E31BA"/>
    <w:rsid w:val="001E6BAE"/>
    <w:rsid w:val="001F3001"/>
    <w:rsid w:val="001F6F2E"/>
    <w:rsid w:val="00202532"/>
    <w:rsid w:val="002057CE"/>
    <w:rsid w:val="00210B9C"/>
    <w:rsid w:val="00216DEA"/>
    <w:rsid w:val="00217A7A"/>
    <w:rsid w:val="002263C8"/>
    <w:rsid w:val="002268D1"/>
    <w:rsid w:val="00227E2F"/>
    <w:rsid w:val="002303FC"/>
    <w:rsid w:val="00241822"/>
    <w:rsid w:val="00246A64"/>
    <w:rsid w:val="00246E54"/>
    <w:rsid w:val="00252712"/>
    <w:rsid w:val="0026337A"/>
    <w:rsid w:val="00267767"/>
    <w:rsid w:val="00267A22"/>
    <w:rsid w:val="00274CE4"/>
    <w:rsid w:val="00282A8D"/>
    <w:rsid w:val="00282DB8"/>
    <w:rsid w:val="00285106"/>
    <w:rsid w:val="002937E2"/>
    <w:rsid w:val="00294A19"/>
    <w:rsid w:val="00294F36"/>
    <w:rsid w:val="002968B6"/>
    <w:rsid w:val="002A7789"/>
    <w:rsid w:val="002B6765"/>
    <w:rsid w:val="002B6796"/>
    <w:rsid w:val="002B7C35"/>
    <w:rsid w:val="002C0BB1"/>
    <w:rsid w:val="002C22A2"/>
    <w:rsid w:val="002C2B20"/>
    <w:rsid w:val="002C4A9E"/>
    <w:rsid w:val="002C5B68"/>
    <w:rsid w:val="002C6F4D"/>
    <w:rsid w:val="002D3497"/>
    <w:rsid w:val="002D4A3F"/>
    <w:rsid w:val="002D7494"/>
    <w:rsid w:val="002D78E6"/>
    <w:rsid w:val="002E4723"/>
    <w:rsid w:val="002E646A"/>
    <w:rsid w:val="003043C3"/>
    <w:rsid w:val="00310F5A"/>
    <w:rsid w:val="00311C6F"/>
    <w:rsid w:val="00317AED"/>
    <w:rsid w:val="00322095"/>
    <w:rsid w:val="00326FB8"/>
    <w:rsid w:val="00331DA4"/>
    <w:rsid w:val="0033671A"/>
    <w:rsid w:val="0034184A"/>
    <w:rsid w:val="003435FF"/>
    <w:rsid w:val="00343876"/>
    <w:rsid w:val="00346482"/>
    <w:rsid w:val="003505C8"/>
    <w:rsid w:val="0035267A"/>
    <w:rsid w:val="0035309A"/>
    <w:rsid w:val="0035387F"/>
    <w:rsid w:val="00355E97"/>
    <w:rsid w:val="003571CF"/>
    <w:rsid w:val="0036049F"/>
    <w:rsid w:val="0037101C"/>
    <w:rsid w:val="00371697"/>
    <w:rsid w:val="0037303E"/>
    <w:rsid w:val="00375ACD"/>
    <w:rsid w:val="003765A9"/>
    <w:rsid w:val="00380742"/>
    <w:rsid w:val="00381619"/>
    <w:rsid w:val="003A2DBD"/>
    <w:rsid w:val="003B0429"/>
    <w:rsid w:val="003B155C"/>
    <w:rsid w:val="003B77CA"/>
    <w:rsid w:val="003C4390"/>
    <w:rsid w:val="003C76D7"/>
    <w:rsid w:val="003D06A1"/>
    <w:rsid w:val="003D43E8"/>
    <w:rsid w:val="003D5240"/>
    <w:rsid w:val="003E390A"/>
    <w:rsid w:val="003E3C74"/>
    <w:rsid w:val="003E5396"/>
    <w:rsid w:val="003F06D9"/>
    <w:rsid w:val="003F4D2E"/>
    <w:rsid w:val="003F7B23"/>
    <w:rsid w:val="00400962"/>
    <w:rsid w:val="00400BD5"/>
    <w:rsid w:val="00406D4D"/>
    <w:rsid w:val="004163E8"/>
    <w:rsid w:val="004178AA"/>
    <w:rsid w:val="00417EE2"/>
    <w:rsid w:val="0042192B"/>
    <w:rsid w:val="00421FFE"/>
    <w:rsid w:val="00427978"/>
    <w:rsid w:val="00432698"/>
    <w:rsid w:val="00437237"/>
    <w:rsid w:val="00440580"/>
    <w:rsid w:val="00440810"/>
    <w:rsid w:val="00440A29"/>
    <w:rsid w:val="00442516"/>
    <w:rsid w:val="00446736"/>
    <w:rsid w:val="00446AD2"/>
    <w:rsid w:val="00447547"/>
    <w:rsid w:val="004504C0"/>
    <w:rsid w:val="00450843"/>
    <w:rsid w:val="00453B3E"/>
    <w:rsid w:val="00460899"/>
    <w:rsid w:val="00464718"/>
    <w:rsid w:val="004666D1"/>
    <w:rsid w:val="00467D3B"/>
    <w:rsid w:val="00472DF9"/>
    <w:rsid w:val="00481774"/>
    <w:rsid w:val="00491470"/>
    <w:rsid w:val="00491695"/>
    <w:rsid w:val="00493C15"/>
    <w:rsid w:val="004942B1"/>
    <w:rsid w:val="004A4257"/>
    <w:rsid w:val="004B1D4B"/>
    <w:rsid w:val="004B2C1D"/>
    <w:rsid w:val="004B3ACC"/>
    <w:rsid w:val="004C1984"/>
    <w:rsid w:val="004C4F6C"/>
    <w:rsid w:val="004D2E65"/>
    <w:rsid w:val="004D3307"/>
    <w:rsid w:val="004D631D"/>
    <w:rsid w:val="004E0869"/>
    <w:rsid w:val="004E46DC"/>
    <w:rsid w:val="004E57D1"/>
    <w:rsid w:val="004F487A"/>
    <w:rsid w:val="004F7B2D"/>
    <w:rsid w:val="00503386"/>
    <w:rsid w:val="005060FE"/>
    <w:rsid w:val="005115F9"/>
    <w:rsid w:val="0051300D"/>
    <w:rsid w:val="00514C59"/>
    <w:rsid w:val="00515B83"/>
    <w:rsid w:val="00524BB6"/>
    <w:rsid w:val="00530AC0"/>
    <w:rsid w:val="005310F1"/>
    <w:rsid w:val="00531714"/>
    <w:rsid w:val="005327DB"/>
    <w:rsid w:val="00534E02"/>
    <w:rsid w:val="00535497"/>
    <w:rsid w:val="0053709D"/>
    <w:rsid w:val="00541BF8"/>
    <w:rsid w:val="005645AC"/>
    <w:rsid w:val="00572E4C"/>
    <w:rsid w:val="00574C92"/>
    <w:rsid w:val="00576059"/>
    <w:rsid w:val="00577787"/>
    <w:rsid w:val="00581A75"/>
    <w:rsid w:val="005974B3"/>
    <w:rsid w:val="005A11E2"/>
    <w:rsid w:val="005A24D9"/>
    <w:rsid w:val="005A2BC9"/>
    <w:rsid w:val="005B1194"/>
    <w:rsid w:val="005B5FE1"/>
    <w:rsid w:val="005C1F67"/>
    <w:rsid w:val="005C443E"/>
    <w:rsid w:val="005C488F"/>
    <w:rsid w:val="005D07DC"/>
    <w:rsid w:val="005D3B31"/>
    <w:rsid w:val="005D571F"/>
    <w:rsid w:val="005D6C5A"/>
    <w:rsid w:val="005E222F"/>
    <w:rsid w:val="005E2C50"/>
    <w:rsid w:val="005F0B1B"/>
    <w:rsid w:val="005F12BB"/>
    <w:rsid w:val="005F3E35"/>
    <w:rsid w:val="006006F3"/>
    <w:rsid w:val="00600DDC"/>
    <w:rsid w:val="0060142B"/>
    <w:rsid w:val="00601436"/>
    <w:rsid w:val="00602097"/>
    <w:rsid w:val="00603221"/>
    <w:rsid w:val="006067D1"/>
    <w:rsid w:val="006108B6"/>
    <w:rsid w:val="0061793D"/>
    <w:rsid w:val="00621A10"/>
    <w:rsid w:val="006223D1"/>
    <w:rsid w:val="006241A7"/>
    <w:rsid w:val="006318AA"/>
    <w:rsid w:val="006327D5"/>
    <w:rsid w:val="00635D7E"/>
    <w:rsid w:val="00642F6C"/>
    <w:rsid w:val="00643EF9"/>
    <w:rsid w:val="00652DA0"/>
    <w:rsid w:val="00653C63"/>
    <w:rsid w:val="0065420F"/>
    <w:rsid w:val="006547C4"/>
    <w:rsid w:val="0066143F"/>
    <w:rsid w:val="00666AAF"/>
    <w:rsid w:val="00672A9F"/>
    <w:rsid w:val="00680E57"/>
    <w:rsid w:val="00686C36"/>
    <w:rsid w:val="00686C6D"/>
    <w:rsid w:val="006932AE"/>
    <w:rsid w:val="006940FF"/>
    <w:rsid w:val="0069691B"/>
    <w:rsid w:val="006A16F5"/>
    <w:rsid w:val="006A2788"/>
    <w:rsid w:val="006A5078"/>
    <w:rsid w:val="006B1674"/>
    <w:rsid w:val="006B216B"/>
    <w:rsid w:val="006B5448"/>
    <w:rsid w:val="006B555F"/>
    <w:rsid w:val="006B5762"/>
    <w:rsid w:val="006B5F4F"/>
    <w:rsid w:val="006C10BA"/>
    <w:rsid w:val="006C53DB"/>
    <w:rsid w:val="006D4024"/>
    <w:rsid w:val="006D5887"/>
    <w:rsid w:val="006E3BF6"/>
    <w:rsid w:val="006E740D"/>
    <w:rsid w:val="006E75FA"/>
    <w:rsid w:val="006F058F"/>
    <w:rsid w:val="00703D00"/>
    <w:rsid w:val="00710D4E"/>
    <w:rsid w:val="00715C90"/>
    <w:rsid w:val="007237E9"/>
    <w:rsid w:val="0072387E"/>
    <w:rsid w:val="0072390D"/>
    <w:rsid w:val="00725073"/>
    <w:rsid w:val="00732897"/>
    <w:rsid w:val="00732D87"/>
    <w:rsid w:val="007345C9"/>
    <w:rsid w:val="00736FA4"/>
    <w:rsid w:val="00743145"/>
    <w:rsid w:val="00751102"/>
    <w:rsid w:val="00757E22"/>
    <w:rsid w:val="00763868"/>
    <w:rsid w:val="00763C0B"/>
    <w:rsid w:val="007658C4"/>
    <w:rsid w:val="00766E21"/>
    <w:rsid w:val="007702C5"/>
    <w:rsid w:val="00776007"/>
    <w:rsid w:val="00781CAC"/>
    <w:rsid w:val="00785C71"/>
    <w:rsid w:val="007A2F7E"/>
    <w:rsid w:val="007A433D"/>
    <w:rsid w:val="007B05C5"/>
    <w:rsid w:val="007B51CA"/>
    <w:rsid w:val="007C0C64"/>
    <w:rsid w:val="007C4F79"/>
    <w:rsid w:val="007C74AE"/>
    <w:rsid w:val="007C7B82"/>
    <w:rsid w:val="007D7B2F"/>
    <w:rsid w:val="007E0157"/>
    <w:rsid w:val="007E5EEC"/>
    <w:rsid w:val="007F4965"/>
    <w:rsid w:val="007F75E8"/>
    <w:rsid w:val="00800EC9"/>
    <w:rsid w:val="008033D3"/>
    <w:rsid w:val="00805F2E"/>
    <w:rsid w:val="00806069"/>
    <w:rsid w:val="00810C21"/>
    <w:rsid w:val="00815B5B"/>
    <w:rsid w:val="00817DCC"/>
    <w:rsid w:val="0082794E"/>
    <w:rsid w:val="00832BE2"/>
    <w:rsid w:val="00836F86"/>
    <w:rsid w:val="008375C0"/>
    <w:rsid w:val="008471BF"/>
    <w:rsid w:val="008513F2"/>
    <w:rsid w:val="0085239D"/>
    <w:rsid w:val="008559CB"/>
    <w:rsid w:val="00856110"/>
    <w:rsid w:val="00860D90"/>
    <w:rsid w:val="0086469A"/>
    <w:rsid w:val="00871D9C"/>
    <w:rsid w:val="00873875"/>
    <w:rsid w:val="008859CB"/>
    <w:rsid w:val="00887CD6"/>
    <w:rsid w:val="00893940"/>
    <w:rsid w:val="00895C5D"/>
    <w:rsid w:val="008A2568"/>
    <w:rsid w:val="008A3983"/>
    <w:rsid w:val="008A39E5"/>
    <w:rsid w:val="008A5A92"/>
    <w:rsid w:val="008B3150"/>
    <w:rsid w:val="008C3ADE"/>
    <w:rsid w:val="008D3442"/>
    <w:rsid w:val="008D6CAB"/>
    <w:rsid w:val="008D6F0A"/>
    <w:rsid w:val="008E16FD"/>
    <w:rsid w:val="008E26BA"/>
    <w:rsid w:val="008E5D5C"/>
    <w:rsid w:val="008F2FB8"/>
    <w:rsid w:val="008F3EEE"/>
    <w:rsid w:val="008F5B13"/>
    <w:rsid w:val="00900D0C"/>
    <w:rsid w:val="00901029"/>
    <w:rsid w:val="009016C8"/>
    <w:rsid w:val="0090592D"/>
    <w:rsid w:val="00921313"/>
    <w:rsid w:val="009302B0"/>
    <w:rsid w:val="009320A9"/>
    <w:rsid w:val="009449A9"/>
    <w:rsid w:val="00945E1D"/>
    <w:rsid w:val="00954AB8"/>
    <w:rsid w:val="00957401"/>
    <w:rsid w:val="0096404E"/>
    <w:rsid w:val="009651D9"/>
    <w:rsid w:val="00972B7A"/>
    <w:rsid w:val="00973F1F"/>
    <w:rsid w:val="0097613E"/>
    <w:rsid w:val="00977493"/>
    <w:rsid w:val="009813C5"/>
    <w:rsid w:val="009932E2"/>
    <w:rsid w:val="0099522F"/>
    <w:rsid w:val="009962AE"/>
    <w:rsid w:val="009C2C13"/>
    <w:rsid w:val="009C45A2"/>
    <w:rsid w:val="009C4EE6"/>
    <w:rsid w:val="009D3803"/>
    <w:rsid w:val="009D6AD5"/>
    <w:rsid w:val="009E21D4"/>
    <w:rsid w:val="009E5627"/>
    <w:rsid w:val="009E6E6C"/>
    <w:rsid w:val="009E6FD8"/>
    <w:rsid w:val="009F0F76"/>
    <w:rsid w:val="009F5B8A"/>
    <w:rsid w:val="009F5F3C"/>
    <w:rsid w:val="00A01949"/>
    <w:rsid w:val="00A04036"/>
    <w:rsid w:val="00A17004"/>
    <w:rsid w:val="00A224E2"/>
    <w:rsid w:val="00A23439"/>
    <w:rsid w:val="00A23CCC"/>
    <w:rsid w:val="00A24F97"/>
    <w:rsid w:val="00A25796"/>
    <w:rsid w:val="00A2632B"/>
    <w:rsid w:val="00A27B1A"/>
    <w:rsid w:val="00A34DEF"/>
    <w:rsid w:val="00A35A93"/>
    <w:rsid w:val="00A36875"/>
    <w:rsid w:val="00A36E96"/>
    <w:rsid w:val="00A504A0"/>
    <w:rsid w:val="00A612A1"/>
    <w:rsid w:val="00A613A9"/>
    <w:rsid w:val="00A65B81"/>
    <w:rsid w:val="00A85998"/>
    <w:rsid w:val="00A86009"/>
    <w:rsid w:val="00A863E1"/>
    <w:rsid w:val="00A87609"/>
    <w:rsid w:val="00A94459"/>
    <w:rsid w:val="00A97AA2"/>
    <w:rsid w:val="00AA1B6D"/>
    <w:rsid w:val="00AA33B4"/>
    <w:rsid w:val="00AA58F4"/>
    <w:rsid w:val="00AB0C5A"/>
    <w:rsid w:val="00AB28C2"/>
    <w:rsid w:val="00AB48ED"/>
    <w:rsid w:val="00AB5767"/>
    <w:rsid w:val="00AC4438"/>
    <w:rsid w:val="00AC4E77"/>
    <w:rsid w:val="00AC7AC9"/>
    <w:rsid w:val="00AD28D7"/>
    <w:rsid w:val="00AD75E0"/>
    <w:rsid w:val="00AD7961"/>
    <w:rsid w:val="00AD7F8D"/>
    <w:rsid w:val="00AE0EF3"/>
    <w:rsid w:val="00AE2057"/>
    <w:rsid w:val="00AE4309"/>
    <w:rsid w:val="00AE5931"/>
    <w:rsid w:val="00AE5CFD"/>
    <w:rsid w:val="00AE6527"/>
    <w:rsid w:val="00AF618C"/>
    <w:rsid w:val="00B03118"/>
    <w:rsid w:val="00B048C2"/>
    <w:rsid w:val="00B048F3"/>
    <w:rsid w:val="00B06801"/>
    <w:rsid w:val="00B142BE"/>
    <w:rsid w:val="00B1621A"/>
    <w:rsid w:val="00B20930"/>
    <w:rsid w:val="00B20E88"/>
    <w:rsid w:val="00B236F6"/>
    <w:rsid w:val="00B3051F"/>
    <w:rsid w:val="00B4025D"/>
    <w:rsid w:val="00B4180F"/>
    <w:rsid w:val="00B476AD"/>
    <w:rsid w:val="00B65D37"/>
    <w:rsid w:val="00B662B7"/>
    <w:rsid w:val="00B75667"/>
    <w:rsid w:val="00B76CC5"/>
    <w:rsid w:val="00B839A6"/>
    <w:rsid w:val="00B84545"/>
    <w:rsid w:val="00B87340"/>
    <w:rsid w:val="00BA1B58"/>
    <w:rsid w:val="00BA4FE6"/>
    <w:rsid w:val="00BB54B9"/>
    <w:rsid w:val="00BB5E6E"/>
    <w:rsid w:val="00BC1CAB"/>
    <w:rsid w:val="00BC2476"/>
    <w:rsid w:val="00BC45C7"/>
    <w:rsid w:val="00BD203C"/>
    <w:rsid w:val="00BD2B42"/>
    <w:rsid w:val="00BE198A"/>
    <w:rsid w:val="00BE37CD"/>
    <w:rsid w:val="00BE54CE"/>
    <w:rsid w:val="00BF2929"/>
    <w:rsid w:val="00BF326A"/>
    <w:rsid w:val="00BF5FDD"/>
    <w:rsid w:val="00C028C3"/>
    <w:rsid w:val="00C07A40"/>
    <w:rsid w:val="00C124BF"/>
    <w:rsid w:val="00C1251F"/>
    <w:rsid w:val="00C24DAB"/>
    <w:rsid w:val="00C26C96"/>
    <w:rsid w:val="00C304FF"/>
    <w:rsid w:val="00C316B8"/>
    <w:rsid w:val="00C379ED"/>
    <w:rsid w:val="00C40FD6"/>
    <w:rsid w:val="00C47E2F"/>
    <w:rsid w:val="00C57B7F"/>
    <w:rsid w:val="00C601E1"/>
    <w:rsid w:val="00C63EA1"/>
    <w:rsid w:val="00C64D63"/>
    <w:rsid w:val="00C670C7"/>
    <w:rsid w:val="00C7652F"/>
    <w:rsid w:val="00C768C1"/>
    <w:rsid w:val="00C77B2E"/>
    <w:rsid w:val="00C8099E"/>
    <w:rsid w:val="00C81AFB"/>
    <w:rsid w:val="00C822ED"/>
    <w:rsid w:val="00C859FE"/>
    <w:rsid w:val="00C876CC"/>
    <w:rsid w:val="00C91960"/>
    <w:rsid w:val="00C91ACD"/>
    <w:rsid w:val="00C937B2"/>
    <w:rsid w:val="00C93F27"/>
    <w:rsid w:val="00C95167"/>
    <w:rsid w:val="00CA03F3"/>
    <w:rsid w:val="00CA1EB9"/>
    <w:rsid w:val="00CA343E"/>
    <w:rsid w:val="00CA58D5"/>
    <w:rsid w:val="00CA68CA"/>
    <w:rsid w:val="00CA6A78"/>
    <w:rsid w:val="00CB1593"/>
    <w:rsid w:val="00CB1E65"/>
    <w:rsid w:val="00CB30FF"/>
    <w:rsid w:val="00CB608C"/>
    <w:rsid w:val="00CC06C6"/>
    <w:rsid w:val="00CC3302"/>
    <w:rsid w:val="00CD2130"/>
    <w:rsid w:val="00CD2F05"/>
    <w:rsid w:val="00CD31B6"/>
    <w:rsid w:val="00CD4951"/>
    <w:rsid w:val="00CD5497"/>
    <w:rsid w:val="00CD78B5"/>
    <w:rsid w:val="00CE080C"/>
    <w:rsid w:val="00CE6F72"/>
    <w:rsid w:val="00CE7C6E"/>
    <w:rsid w:val="00CF0DE6"/>
    <w:rsid w:val="00CF76CD"/>
    <w:rsid w:val="00D15696"/>
    <w:rsid w:val="00D20C8F"/>
    <w:rsid w:val="00D22EA6"/>
    <w:rsid w:val="00D24D81"/>
    <w:rsid w:val="00D305D6"/>
    <w:rsid w:val="00D35B82"/>
    <w:rsid w:val="00D36456"/>
    <w:rsid w:val="00D40DE0"/>
    <w:rsid w:val="00D42813"/>
    <w:rsid w:val="00D451B5"/>
    <w:rsid w:val="00D51EE2"/>
    <w:rsid w:val="00D55833"/>
    <w:rsid w:val="00D61A7D"/>
    <w:rsid w:val="00D644ED"/>
    <w:rsid w:val="00D674EA"/>
    <w:rsid w:val="00D72AEF"/>
    <w:rsid w:val="00D73991"/>
    <w:rsid w:val="00D74F8C"/>
    <w:rsid w:val="00D77347"/>
    <w:rsid w:val="00D84948"/>
    <w:rsid w:val="00D85367"/>
    <w:rsid w:val="00D87AF3"/>
    <w:rsid w:val="00D92BEF"/>
    <w:rsid w:val="00D94E4B"/>
    <w:rsid w:val="00DA2471"/>
    <w:rsid w:val="00DA5EDC"/>
    <w:rsid w:val="00DA74A6"/>
    <w:rsid w:val="00DB4F8E"/>
    <w:rsid w:val="00DC361A"/>
    <w:rsid w:val="00DC58FA"/>
    <w:rsid w:val="00DC5D65"/>
    <w:rsid w:val="00DC69CF"/>
    <w:rsid w:val="00DD1163"/>
    <w:rsid w:val="00DD3213"/>
    <w:rsid w:val="00DE0805"/>
    <w:rsid w:val="00DE4467"/>
    <w:rsid w:val="00DE4F26"/>
    <w:rsid w:val="00DF2CE3"/>
    <w:rsid w:val="00DF485C"/>
    <w:rsid w:val="00DF4D07"/>
    <w:rsid w:val="00DF50B1"/>
    <w:rsid w:val="00DF73C8"/>
    <w:rsid w:val="00DF7B7B"/>
    <w:rsid w:val="00E0176B"/>
    <w:rsid w:val="00E13E66"/>
    <w:rsid w:val="00E21860"/>
    <w:rsid w:val="00E233E0"/>
    <w:rsid w:val="00E23B1C"/>
    <w:rsid w:val="00E27F5C"/>
    <w:rsid w:val="00E34FFF"/>
    <w:rsid w:val="00E415F8"/>
    <w:rsid w:val="00E42C92"/>
    <w:rsid w:val="00E4567D"/>
    <w:rsid w:val="00E47967"/>
    <w:rsid w:val="00E718A4"/>
    <w:rsid w:val="00E84FC3"/>
    <w:rsid w:val="00E86DFD"/>
    <w:rsid w:val="00E976B6"/>
    <w:rsid w:val="00EA2430"/>
    <w:rsid w:val="00EB02C1"/>
    <w:rsid w:val="00EB2ED3"/>
    <w:rsid w:val="00EB6084"/>
    <w:rsid w:val="00EB62F0"/>
    <w:rsid w:val="00EC576E"/>
    <w:rsid w:val="00EE14FF"/>
    <w:rsid w:val="00EF369A"/>
    <w:rsid w:val="00EF3C36"/>
    <w:rsid w:val="00EF7336"/>
    <w:rsid w:val="00EF73E3"/>
    <w:rsid w:val="00F00A75"/>
    <w:rsid w:val="00F00BF4"/>
    <w:rsid w:val="00F014F9"/>
    <w:rsid w:val="00F05088"/>
    <w:rsid w:val="00F05BFC"/>
    <w:rsid w:val="00F07856"/>
    <w:rsid w:val="00F10A0F"/>
    <w:rsid w:val="00F15F7F"/>
    <w:rsid w:val="00F16CEF"/>
    <w:rsid w:val="00F23548"/>
    <w:rsid w:val="00F301F5"/>
    <w:rsid w:val="00F30D80"/>
    <w:rsid w:val="00F319F9"/>
    <w:rsid w:val="00F33FFE"/>
    <w:rsid w:val="00F34E0A"/>
    <w:rsid w:val="00F45AA6"/>
    <w:rsid w:val="00F45F5C"/>
    <w:rsid w:val="00F466CC"/>
    <w:rsid w:val="00F578E3"/>
    <w:rsid w:val="00F613F2"/>
    <w:rsid w:val="00F634DA"/>
    <w:rsid w:val="00F75220"/>
    <w:rsid w:val="00F75316"/>
    <w:rsid w:val="00F8561C"/>
    <w:rsid w:val="00F92E72"/>
    <w:rsid w:val="00F94B3C"/>
    <w:rsid w:val="00F95311"/>
    <w:rsid w:val="00F962FF"/>
    <w:rsid w:val="00FA18CE"/>
    <w:rsid w:val="00FA1CB6"/>
    <w:rsid w:val="00FA72A5"/>
    <w:rsid w:val="00FA7393"/>
    <w:rsid w:val="00FA748A"/>
    <w:rsid w:val="00FA7699"/>
    <w:rsid w:val="00FB02B9"/>
    <w:rsid w:val="00FB39FE"/>
    <w:rsid w:val="00FB57B0"/>
    <w:rsid w:val="00FC3964"/>
    <w:rsid w:val="00FD357F"/>
    <w:rsid w:val="00FD69BF"/>
    <w:rsid w:val="00FE2814"/>
    <w:rsid w:val="00FE551F"/>
    <w:rsid w:val="00FE6300"/>
    <w:rsid w:val="00FF656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6D222"/>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F4D07"/>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F4D07"/>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NormalWeb">
    <w:name w:val="Normal (Web)"/>
    <w:basedOn w:val="Normal"/>
    <w:uiPriority w:val="99"/>
    <w:unhideWhenUsed/>
    <w:rsid w:val="003F7B23"/>
    <w:pPr>
      <w:spacing w:before="100" w:beforeAutospacing="1" w:after="100" w:afterAutospacing="1" w:line="240" w:lineRule="auto"/>
    </w:pPr>
    <w:rPr>
      <w:rFonts w:ascii="Calibri" w:eastAsiaTheme="minorEastAsia" w:hAnsi="Calibri" w:cs="Calibri"/>
      <w:sz w:val="22"/>
      <w:lang w:val="en-US" w:eastAsia="zh-CN"/>
    </w:rPr>
  </w:style>
  <w:style w:type="character" w:styleId="UnresolvedMention">
    <w:name w:val="Unresolved Mention"/>
    <w:basedOn w:val="DefaultParagraphFont"/>
    <w:uiPriority w:val="99"/>
    <w:semiHidden/>
    <w:unhideWhenUsed/>
    <w:rsid w:val="003D5240"/>
    <w:rPr>
      <w:color w:val="605E5C"/>
      <w:shd w:val="clear" w:color="auto" w:fill="E1DFDD"/>
    </w:rPr>
  </w:style>
  <w:style w:type="character" w:customStyle="1" w:styleId="ui-provider">
    <w:name w:val="ui-provider"/>
    <w:basedOn w:val="DefaultParagraphFont"/>
    <w:rsid w:val="008471BF"/>
  </w:style>
  <w:style w:type="paragraph" w:styleId="ListParagraph">
    <w:name w:val="List Paragraph"/>
    <w:basedOn w:val="Normal"/>
    <w:uiPriority w:val="34"/>
    <w:rsid w:val="00CE7C6E"/>
    <w:pPr>
      <w:ind w:left="720"/>
      <w:contextualSpacing/>
    </w:pPr>
  </w:style>
  <w:style w:type="character" w:styleId="Strong">
    <w:name w:val="Strong"/>
    <w:basedOn w:val="DefaultParagraphFont"/>
    <w:uiPriority w:val="22"/>
    <w:qFormat/>
    <w:rsid w:val="00371697"/>
    <w:rPr>
      <w:b/>
      <w:bCs/>
    </w:rPr>
  </w:style>
  <w:style w:type="character" w:styleId="CommentReference">
    <w:name w:val="annotation reference"/>
    <w:basedOn w:val="DefaultParagraphFont"/>
    <w:uiPriority w:val="99"/>
    <w:semiHidden/>
    <w:unhideWhenUsed/>
    <w:rsid w:val="00076FE4"/>
    <w:rPr>
      <w:sz w:val="16"/>
      <w:szCs w:val="16"/>
    </w:rPr>
  </w:style>
  <w:style w:type="paragraph" w:styleId="CommentText">
    <w:name w:val="annotation text"/>
    <w:basedOn w:val="Normal"/>
    <w:link w:val="CommentTextChar"/>
    <w:uiPriority w:val="99"/>
    <w:unhideWhenUsed/>
    <w:rsid w:val="00076FE4"/>
    <w:pPr>
      <w:spacing w:line="240" w:lineRule="auto"/>
    </w:pPr>
    <w:rPr>
      <w:sz w:val="20"/>
      <w:szCs w:val="20"/>
    </w:rPr>
  </w:style>
  <w:style w:type="character" w:customStyle="1" w:styleId="CommentTextChar">
    <w:name w:val="Comment Text Char"/>
    <w:basedOn w:val="DefaultParagraphFont"/>
    <w:link w:val="CommentText"/>
    <w:uiPriority w:val="99"/>
    <w:rsid w:val="00076FE4"/>
    <w:rPr>
      <w:sz w:val="20"/>
      <w:szCs w:val="20"/>
      <w:lang w:val="en-GB"/>
    </w:rPr>
  </w:style>
  <w:style w:type="paragraph" w:styleId="CommentSubject">
    <w:name w:val="annotation subject"/>
    <w:basedOn w:val="CommentText"/>
    <w:next w:val="CommentText"/>
    <w:link w:val="CommentSubjectChar"/>
    <w:uiPriority w:val="99"/>
    <w:semiHidden/>
    <w:unhideWhenUsed/>
    <w:rsid w:val="00076FE4"/>
    <w:rPr>
      <w:b/>
      <w:bCs/>
    </w:rPr>
  </w:style>
  <w:style w:type="character" w:customStyle="1" w:styleId="CommentSubjectChar">
    <w:name w:val="Comment Subject Char"/>
    <w:basedOn w:val="CommentTextChar"/>
    <w:link w:val="CommentSubject"/>
    <w:uiPriority w:val="99"/>
    <w:semiHidden/>
    <w:rsid w:val="00076FE4"/>
    <w:rPr>
      <w:b/>
      <w:bCs/>
      <w:sz w:val="20"/>
      <w:szCs w:val="20"/>
      <w:lang w:val="en-GB"/>
    </w:rPr>
  </w:style>
  <w:style w:type="paragraph" w:styleId="Revision">
    <w:name w:val="Revision"/>
    <w:hidden/>
    <w:uiPriority w:val="99"/>
    <w:semiHidden/>
    <w:rsid w:val="004B2C1D"/>
    <w:pPr>
      <w:spacing w:after="0" w:line="240" w:lineRule="auto"/>
    </w:pPr>
    <w:rPr>
      <w:sz w:val="18"/>
      <w:lang w:val="en-GB"/>
    </w:rPr>
  </w:style>
  <w:style w:type="paragraph" w:customStyle="1" w:styleId="paragraph">
    <w:name w:val="paragraph"/>
    <w:basedOn w:val="Normal"/>
    <w:rsid w:val="00FB02B9"/>
    <w:pPr>
      <w:spacing w:before="100" w:beforeAutospacing="1" w:after="100" w:afterAutospacing="1" w:line="240" w:lineRule="auto"/>
    </w:pPr>
    <w:rPr>
      <w:rFonts w:ascii="Times New Roman" w:eastAsia="Times New Roman" w:hAnsi="Times New Roman" w:cs="Times New Roman"/>
      <w:sz w:val="24"/>
      <w:szCs w:val="24"/>
      <w:lang w:val="en-SG" w:eastAsia="ko-KR"/>
    </w:rPr>
  </w:style>
  <w:style w:type="character" w:customStyle="1" w:styleId="normaltextrun">
    <w:name w:val="normaltextrun"/>
    <w:basedOn w:val="DefaultParagraphFont"/>
    <w:rsid w:val="00FB02B9"/>
  </w:style>
  <w:style w:type="character" w:customStyle="1" w:styleId="eop">
    <w:name w:val="eop"/>
    <w:basedOn w:val="DefaultParagraphFont"/>
    <w:rsid w:val="00FB0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3961">
      <w:bodyDiv w:val="1"/>
      <w:marLeft w:val="0"/>
      <w:marRight w:val="0"/>
      <w:marTop w:val="0"/>
      <w:marBottom w:val="0"/>
      <w:divBdr>
        <w:top w:val="none" w:sz="0" w:space="0" w:color="auto"/>
        <w:left w:val="none" w:sz="0" w:space="0" w:color="auto"/>
        <w:bottom w:val="none" w:sz="0" w:space="0" w:color="auto"/>
        <w:right w:val="none" w:sz="0" w:space="0" w:color="auto"/>
      </w:divBdr>
    </w:div>
    <w:div w:id="426074373">
      <w:bodyDiv w:val="1"/>
      <w:marLeft w:val="0"/>
      <w:marRight w:val="0"/>
      <w:marTop w:val="0"/>
      <w:marBottom w:val="0"/>
      <w:divBdr>
        <w:top w:val="none" w:sz="0" w:space="0" w:color="auto"/>
        <w:left w:val="none" w:sz="0" w:space="0" w:color="auto"/>
        <w:bottom w:val="none" w:sz="0" w:space="0" w:color="auto"/>
        <w:right w:val="none" w:sz="0" w:space="0" w:color="auto"/>
      </w:divBdr>
    </w:div>
    <w:div w:id="653030215">
      <w:bodyDiv w:val="1"/>
      <w:marLeft w:val="0"/>
      <w:marRight w:val="0"/>
      <w:marTop w:val="0"/>
      <w:marBottom w:val="0"/>
      <w:divBdr>
        <w:top w:val="none" w:sz="0" w:space="0" w:color="auto"/>
        <w:left w:val="none" w:sz="0" w:space="0" w:color="auto"/>
        <w:bottom w:val="none" w:sz="0" w:space="0" w:color="auto"/>
        <w:right w:val="none" w:sz="0" w:space="0" w:color="auto"/>
      </w:divBdr>
    </w:div>
    <w:div w:id="977414562">
      <w:bodyDiv w:val="1"/>
      <w:marLeft w:val="0"/>
      <w:marRight w:val="0"/>
      <w:marTop w:val="0"/>
      <w:marBottom w:val="0"/>
      <w:divBdr>
        <w:top w:val="none" w:sz="0" w:space="0" w:color="auto"/>
        <w:left w:val="none" w:sz="0" w:space="0" w:color="auto"/>
        <w:bottom w:val="none" w:sz="0" w:space="0" w:color="auto"/>
        <w:right w:val="none" w:sz="0" w:space="0" w:color="auto"/>
      </w:divBdr>
    </w:div>
    <w:div w:id="1369840086">
      <w:bodyDiv w:val="1"/>
      <w:marLeft w:val="0"/>
      <w:marRight w:val="0"/>
      <w:marTop w:val="0"/>
      <w:marBottom w:val="0"/>
      <w:divBdr>
        <w:top w:val="none" w:sz="0" w:space="0" w:color="auto"/>
        <w:left w:val="none" w:sz="0" w:space="0" w:color="auto"/>
        <w:bottom w:val="none" w:sz="0" w:space="0" w:color="auto"/>
        <w:right w:val="none" w:sz="0" w:space="0" w:color="auto"/>
      </w:divBdr>
    </w:div>
    <w:div w:id="155793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2.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customXml/itemProps3.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588</Words>
  <Characters>3356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tanti</cp:lastModifiedBy>
  <cp:revision>3</cp:revision>
  <cp:lastPrinted>2025-06-05T03:15:00Z</cp:lastPrinted>
  <dcterms:created xsi:type="dcterms:W3CDTF">2025-06-05T03:15:00Z</dcterms:created>
  <dcterms:modified xsi:type="dcterms:W3CDTF">2025-06-05T03:16:00Z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ies>
</file>